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44"/>
          <w:szCs w:val="44"/>
        </w:rPr>
      </w:pPr>
      <w:r>
        <w:rPr>
          <w:rFonts w:hint="eastAsia" w:ascii="宋体" w:hAnsi="宋体" w:cs="宋体"/>
          <w:b/>
          <w:color w:val="000000"/>
          <w:sz w:val="44"/>
          <w:szCs w:val="44"/>
        </w:rPr>
        <w:t>清火口胶协议</w:t>
      </w:r>
    </w:p>
    <w:p>
      <w:pPr>
        <w:jc w:val="center"/>
        <w:rPr>
          <w:rFonts w:ascii="仿宋" w:hAnsi="仿宋" w:eastAsia="仿宋" w:cs="宋体"/>
          <w:b/>
          <w:color w:val="000000"/>
          <w:sz w:val="30"/>
          <w:szCs w:val="30"/>
        </w:rPr>
      </w:pPr>
      <w:r>
        <w:rPr>
          <w:rFonts w:hint="eastAsia" w:ascii="仿宋" w:hAnsi="仿宋" w:eastAsia="仿宋" w:cs="宋体"/>
          <w:color w:val="000000"/>
          <w:sz w:val="30"/>
          <w:szCs w:val="30"/>
        </w:rPr>
        <w:t xml:space="preserve">                        合同编号</w:t>
      </w:r>
      <w:r>
        <w:rPr>
          <w:rFonts w:hint="eastAsia" w:ascii="仿宋" w:hAnsi="仿宋" w:eastAsia="仿宋" w:cs="宋体"/>
          <w:b/>
          <w:color w:val="000000"/>
          <w:sz w:val="30"/>
          <w:szCs w:val="30"/>
        </w:rPr>
        <w:t>：</w:t>
      </w:r>
      <w:r>
        <w:rPr>
          <w:rFonts w:hint="eastAsia" w:ascii="仿宋" w:hAnsi="仿宋" w:eastAsia="仿宋"/>
          <w:sz w:val="30"/>
          <w:szCs w:val="30"/>
        </w:rPr>
        <w:t>ZYC-QT[2020]004</w:t>
      </w:r>
    </w:p>
    <w:p>
      <w:pPr>
        <w:snapToGrid w:val="0"/>
        <w:spacing w:line="500" w:lineRule="exact"/>
        <w:rPr>
          <w:rFonts w:ascii="仿宋" w:hAnsi="仿宋" w:eastAsia="仿宋"/>
          <w:b/>
          <w:sz w:val="30"/>
          <w:szCs w:val="30"/>
        </w:rPr>
      </w:pPr>
    </w:p>
    <w:p>
      <w:pPr>
        <w:snapToGrid w:val="0"/>
        <w:spacing w:line="500" w:lineRule="exact"/>
        <w:ind w:firstLine="602" w:firstLineChars="200"/>
        <w:rPr>
          <w:rFonts w:ascii="仿宋" w:hAnsi="仿宋" w:eastAsia="仿宋"/>
          <w:sz w:val="30"/>
          <w:szCs w:val="30"/>
        </w:rPr>
      </w:pPr>
      <w:r>
        <w:rPr>
          <w:rFonts w:hint="eastAsia" w:ascii="仿宋" w:hAnsi="仿宋" w:eastAsia="仿宋"/>
          <w:b/>
          <w:sz w:val="30"/>
          <w:szCs w:val="30"/>
        </w:rPr>
        <w:t>甲方（转让方）：广西壮族自治区中医药研究院</w:t>
      </w:r>
    </w:p>
    <w:p>
      <w:pPr>
        <w:snapToGrid w:val="0"/>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住所：广西南宁市东葛路</w:t>
      </w:r>
      <w:r>
        <w:rPr>
          <w:rFonts w:ascii="仿宋" w:hAnsi="仿宋" w:eastAsia="仿宋"/>
          <w:sz w:val="30"/>
          <w:szCs w:val="30"/>
        </w:rPr>
        <w:t>20-1</w:t>
      </w:r>
      <w:r>
        <w:rPr>
          <w:rFonts w:hint="eastAsia" w:ascii="仿宋" w:hAnsi="仿宋" w:eastAsia="仿宋" w:cs="宋体"/>
          <w:sz w:val="30"/>
          <w:szCs w:val="30"/>
        </w:rPr>
        <w:t>号</w:t>
      </w:r>
    </w:p>
    <w:p>
      <w:pPr>
        <w:snapToGrid w:val="0"/>
        <w:spacing w:line="500" w:lineRule="exact"/>
        <w:ind w:firstLine="600" w:firstLineChars="200"/>
        <w:rPr>
          <w:rFonts w:ascii="仿宋" w:hAnsi="仿宋" w:eastAsia="仿宋"/>
          <w:sz w:val="30"/>
          <w:szCs w:val="30"/>
        </w:rPr>
      </w:pPr>
      <w:r>
        <w:rPr>
          <w:rFonts w:hint="eastAsia" w:ascii="仿宋" w:hAnsi="仿宋" w:eastAsia="仿宋"/>
          <w:sz w:val="30"/>
          <w:szCs w:val="30"/>
        </w:rPr>
        <w:t>法定代表人：李力</w:t>
      </w:r>
    </w:p>
    <w:p>
      <w:pPr>
        <w:snapToGrid w:val="0"/>
        <w:spacing w:line="500" w:lineRule="exact"/>
        <w:ind w:firstLine="600" w:firstLineChars="200"/>
        <w:rPr>
          <w:rFonts w:ascii="仿宋" w:hAnsi="仿宋" w:eastAsia="仿宋"/>
          <w:sz w:val="30"/>
          <w:szCs w:val="30"/>
        </w:rPr>
      </w:pPr>
    </w:p>
    <w:p>
      <w:pPr>
        <w:snapToGrid w:val="0"/>
        <w:spacing w:line="500" w:lineRule="exact"/>
        <w:ind w:firstLine="602" w:firstLineChars="200"/>
        <w:rPr>
          <w:rFonts w:ascii="仿宋" w:hAnsi="仿宋" w:eastAsia="仿宋"/>
          <w:b/>
          <w:sz w:val="30"/>
          <w:szCs w:val="30"/>
        </w:rPr>
      </w:pPr>
      <w:r>
        <w:rPr>
          <w:rFonts w:hint="eastAsia" w:ascii="仿宋" w:hAnsi="仿宋" w:eastAsia="仿宋"/>
          <w:b/>
          <w:sz w:val="30"/>
          <w:szCs w:val="30"/>
        </w:rPr>
        <w:t>乙方（意向受让方）：</w:t>
      </w:r>
    </w:p>
    <w:p>
      <w:pPr>
        <w:snapToGrid w:val="0"/>
        <w:spacing w:line="500" w:lineRule="exact"/>
        <w:ind w:firstLine="600" w:firstLineChars="200"/>
        <w:rPr>
          <w:rFonts w:ascii="仿宋" w:hAnsi="仿宋" w:eastAsia="仿宋"/>
          <w:sz w:val="30"/>
          <w:szCs w:val="30"/>
        </w:rPr>
      </w:pPr>
      <w:r>
        <w:rPr>
          <w:rFonts w:hint="eastAsia" w:ascii="仿宋" w:hAnsi="仿宋" w:eastAsia="仿宋"/>
          <w:sz w:val="30"/>
          <w:szCs w:val="30"/>
        </w:rPr>
        <w:t>住所：</w:t>
      </w:r>
    </w:p>
    <w:p>
      <w:pPr>
        <w:snapToGrid w:val="0"/>
        <w:spacing w:line="500" w:lineRule="exact"/>
        <w:ind w:firstLine="600" w:firstLineChars="200"/>
        <w:rPr>
          <w:rFonts w:ascii="仿宋" w:hAnsi="仿宋" w:eastAsia="仿宋"/>
          <w:sz w:val="30"/>
          <w:szCs w:val="30"/>
        </w:rPr>
      </w:pPr>
      <w:r>
        <w:rPr>
          <w:rFonts w:hint="eastAsia" w:ascii="仿宋" w:hAnsi="仿宋" w:eastAsia="仿宋"/>
          <w:sz w:val="30"/>
          <w:szCs w:val="30"/>
        </w:rPr>
        <w:t>法定代表人：</w:t>
      </w:r>
    </w:p>
    <w:p>
      <w:pPr>
        <w:snapToGrid w:val="0"/>
        <w:spacing w:line="500" w:lineRule="exact"/>
        <w:rPr>
          <w:rFonts w:ascii="仿宋" w:hAnsi="仿宋" w:eastAsia="仿宋"/>
          <w:sz w:val="30"/>
          <w:szCs w:val="30"/>
        </w:rPr>
      </w:pPr>
    </w:p>
    <w:p>
      <w:pPr>
        <w:spacing w:line="500" w:lineRule="exact"/>
        <w:ind w:firstLine="602"/>
        <w:rPr>
          <w:rFonts w:ascii="仿宋" w:hAnsi="仿宋" w:eastAsia="仿宋" w:cs="宋体"/>
          <w:color w:val="000000"/>
          <w:sz w:val="30"/>
          <w:szCs w:val="30"/>
        </w:rPr>
      </w:pPr>
      <w:r>
        <w:rPr>
          <w:rFonts w:hint="eastAsia" w:ascii="仿宋" w:hAnsi="仿宋" w:eastAsia="仿宋" w:cs="宋体"/>
          <w:color w:val="000000"/>
          <w:sz w:val="30"/>
          <w:szCs w:val="30"/>
        </w:rPr>
        <w:t>按照</w:t>
      </w:r>
      <w:r>
        <w:rPr>
          <w:rFonts w:hint="eastAsia" w:ascii="仿宋" w:hAnsi="仿宋" w:eastAsia="仿宋" w:cs="宋体"/>
          <w:sz w:val="30"/>
          <w:szCs w:val="30"/>
        </w:rPr>
        <w:t>《广西壮族自治区人民政府办公厅关于进一步推进自治区党政机关事业单位和群团组织与所属企业脱钩工作的通知》（桂政办发〔2016〕26号）的要求，甲方经批准，需与其下属的广西中医药研究院制药厂（以下简称研究院制药厂）脱钩，因此甲方需将研究院制药厂资产中属于甲方的资产（经清产核资确认全部为科技成果形成的无形资产）整体转让，其中清火口胶（国药准字B20021034）因</w:t>
      </w:r>
      <w:r>
        <w:rPr>
          <w:rFonts w:hint="eastAsia" w:ascii="仿宋" w:hAnsi="仿宋" w:eastAsia="仿宋" w:cs="宋体"/>
          <w:iCs/>
          <w:sz w:val="30"/>
          <w:szCs w:val="30"/>
        </w:rPr>
        <w:t>药品标准未转正，存在不予再注册的风险</w:t>
      </w:r>
      <w:r>
        <w:rPr>
          <w:rFonts w:hint="eastAsia" w:ascii="仿宋" w:hAnsi="仿宋" w:eastAsia="仿宋" w:cs="宋体"/>
          <w:sz w:val="30"/>
          <w:szCs w:val="30"/>
        </w:rPr>
        <w:t>，甲方需继续完善药品标准</w:t>
      </w:r>
      <w:r>
        <w:rPr>
          <w:rFonts w:hint="eastAsia" w:ascii="仿宋" w:hAnsi="仿宋" w:eastAsia="仿宋" w:cs="宋体"/>
          <w:iCs/>
          <w:sz w:val="30"/>
          <w:szCs w:val="30"/>
        </w:rPr>
        <w:t>，不在此次挂牌交易标的中。</w:t>
      </w:r>
      <w:r>
        <w:rPr>
          <w:rFonts w:hint="eastAsia" w:ascii="仿宋" w:hAnsi="仿宋" w:eastAsia="仿宋" w:cs="宋体"/>
          <w:sz w:val="30"/>
          <w:szCs w:val="30"/>
        </w:rPr>
        <w:t>为保证挂牌转让标的完成变更登记，根据现行药政法规要求，清火口胶在办理变更登记时须一并变更登记至乙方。为此，</w:t>
      </w:r>
      <w:r>
        <w:rPr>
          <w:rFonts w:hint="eastAsia" w:ascii="仿宋" w:hAnsi="仿宋" w:eastAsia="仿宋" w:cs="宋体"/>
          <w:color w:val="000000"/>
          <w:sz w:val="30"/>
          <w:szCs w:val="30"/>
        </w:rPr>
        <w:t>甲乙双方经协商达成如下协议：</w:t>
      </w:r>
    </w:p>
    <w:p>
      <w:pPr>
        <w:spacing w:line="500" w:lineRule="exact"/>
        <w:ind w:firstLine="602"/>
        <w:rPr>
          <w:rFonts w:ascii="仿宋" w:hAnsi="仿宋" w:eastAsia="仿宋" w:cs="宋体"/>
          <w:color w:val="000000"/>
          <w:sz w:val="30"/>
          <w:szCs w:val="30"/>
        </w:rPr>
      </w:pPr>
      <w:r>
        <w:rPr>
          <w:rFonts w:hint="eastAsia" w:ascii="仿宋" w:hAnsi="仿宋" w:eastAsia="仿宋" w:cs="宋体"/>
          <w:b/>
          <w:bCs/>
          <w:color w:val="000000"/>
          <w:sz w:val="30"/>
          <w:szCs w:val="30"/>
        </w:rPr>
        <w:t xml:space="preserve">第一条  </w:t>
      </w:r>
      <w:r>
        <w:rPr>
          <w:rFonts w:hint="eastAsia" w:ascii="仿宋" w:hAnsi="仿宋" w:eastAsia="仿宋" w:cs="宋体"/>
          <w:sz w:val="30"/>
          <w:szCs w:val="30"/>
        </w:rPr>
        <w:t>如乙方在本次挂牌交易中中标成为转让标的的受让方，乙方同意清火口胶随挂牌转让标的整体变更登记至乙方名下，同时承诺并保证清火口胶即使变更登记在乙方名下，其所有权仍属甲方。待药政法规允许后，乙方必须无条件变更给甲方。甲乙双方有关清火口胶权属及其处置其他任何协议或文件的约定与本协议冲突的，均以本协议为准。</w:t>
      </w:r>
    </w:p>
    <w:p>
      <w:pPr>
        <w:spacing w:line="500" w:lineRule="exact"/>
        <w:ind w:firstLine="602" w:firstLineChars="200"/>
        <w:rPr>
          <w:rFonts w:ascii="仿宋" w:hAnsi="仿宋" w:eastAsia="仿宋" w:cs="宋体"/>
          <w:b/>
          <w:bCs/>
          <w:color w:val="000000"/>
          <w:sz w:val="30"/>
          <w:szCs w:val="30"/>
        </w:rPr>
      </w:pPr>
      <w:r>
        <w:rPr>
          <w:rFonts w:hint="eastAsia" w:ascii="仿宋" w:hAnsi="仿宋" w:eastAsia="仿宋" w:cs="宋体"/>
          <w:b/>
          <w:bCs/>
          <w:color w:val="000000"/>
          <w:sz w:val="30"/>
          <w:szCs w:val="30"/>
        </w:rPr>
        <w:t xml:space="preserve">第二条  </w:t>
      </w:r>
      <w:r>
        <w:rPr>
          <w:rFonts w:hint="eastAsia" w:ascii="仿宋" w:hAnsi="仿宋" w:eastAsia="仿宋" w:cs="宋体"/>
          <w:sz w:val="30"/>
          <w:szCs w:val="30"/>
        </w:rPr>
        <w:t>在未变更回甲方前，乙方应不得阻碍甲方行使所有权人的权利，包括但不限于该品种的生产经营权、转让权、处分权及收益权。</w:t>
      </w:r>
    </w:p>
    <w:p>
      <w:pPr>
        <w:spacing w:line="500" w:lineRule="exact"/>
        <w:ind w:firstLine="602" w:firstLineChars="200"/>
        <w:rPr>
          <w:rFonts w:hint="eastAsia" w:ascii="仿宋" w:hAnsi="仿宋" w:eastAsia="仿宋" w:cs="宋体"/>
          <w:sz w:val="30"/>
          <w:szCs w:val="30"/>
        </w:rPr>
      </w:pPr>
      <w:r>
        <w:rPr>
          <w:rFonts w:hint="eastAsia" w:ascii="仿宋" w:hAnsi="仿宋" w:eastAsia="仿宋" w:cs="宋体"/>
          <w:b/>
          <w:sz w:val="30"/>
          <w:szCs w:val="30"/>
        </w:rPr>
        <w:t xml:space="preserve">第三条  </w:t>
      </w:r>
      <w:r>
        <w:rPr>
          <w:rFonts w:hint="eastAsia" w:ascii="仿宋" w:hAnsi="仿宋" w:eastAsia="仿宋" w:cs="宋体"/>
          <w:sz w:val="30"/>
          <w:szCs w:val="30"/>
        </w:rPr>
        <w:t>在未变更回甲方前，乙方负有代管和积极维护的义务，且应积极配合甲方为维护该品种而需以乙方名义办理的相关手续及提交的各种文件、资料，代管和维护的行政性收费及完善药品标准的研究费用由甲方承担。</w:t>
      </w:r>
    </w:p>
    <w:p>
      <w:pPr>
        <w:spacing w:line="500" w:lineRule="exact"/>
        <w:ind w:firstLine="602" w:firstLineChars="200"/>
        <w:rPr>
          <w:rFonts w:hint="eastAsia" w:ascii="仿宋" w:hAnsi="仿宋" w:eastAsia="仿宋" w:cs="宋体"/>
          <w:sz w:val="30"/>
          <w:szCs w:val="30"/>
        </w:rPr>
      </w:pPr>
      <w:r>
        <w:rPr>
          <w:rFonts w:hint="eastAsia" w:ascii="仿宋" w:hAnsi="仿宋" w:eastAsia="仿宋" w:cs="宋体"/>
          <w:b/>
          <w:sz w:val="30"/>
          <w:szCs w:val="30"/>
        </w:rPr>
        <w:t>第四条</w:t>
      </w:r>
      <w:r>
        <w:rPr>
          <w:rFonts w:hint="eastAsia" w:ascii="仿宋" w:hAnsi="仿宋" w:eastAsia="仿宋" w:cs="宋体"/>
          <w:sz w:val="30"/>
          <w:szCs w:val="30"/>
        </w:rPr>
        <w:t xml:space="preserve">  未经甲方许可，乙方不得擅自开发、转让、使用、生产和销售该品种。</w:t>
      </w:r>
    </w:p>
    <w:p>
      <w:pPr>
        <w:spacing w:line="500" w:lineRule="exact"/>
        <w:ind w:firstLine="602" w:firstLineChars="200"/>
        <w:rPr>
          <w:rFonts w:hint="eastAsia" w:ascii="仿宋" w:hAnsi="仿宋" w:eastAsia="仿宋" w:cs="宋体"/>
          <w:sz w:val="30"/>
          <w:szCs w:val="30"/>
        </w:rPr>
      </w:pPr>
      <w:r>
        <w:rPr>
          <w:rFonts w:hint="eastAsia" w:ascii="仿宋" w:hAnsi="仿宋" w:eastAsia="仿宋" w:cs="宋体"/>
          <w:b/>
          <w:sz w:val="30"/>
          <w:szCs w:val="30"/>
        </w:rPr>
        <w:t>第五条</w:t>
      </w:r>
      <w:r>
        <w:rPr>
          <w:rFonts w:hint="eastAsia" w:ascii="仿宋" w:hAnsi="仿宋" w:eastAsia="仿宋" w:cs="宋体"/>
          <w:sz w:val="30"/>
          <w:szCs w:val="30"/>
        </w:rPr>
        <w:t xml:space="preserve">  因乙方不配合，导致甲方无法完成完善药品标准工作致使该品种不能再注册的，乙方应赔偿甲方人民币肆佰</w:t>
      </w:r>
      <w:r>
        <w:rPr>
          <w:rFonts w:hint="eastAsia" w:ascii="仿宋" w:hAnsi="仿宋" w:eastAsia="仿宋" w:cs="宋体"/>
          <w:sz w:val="30"/>
          <w:szCs w:val="30"/>
          <w:lang w:eastAsia="zh-CN"/>
        </w:rPr>
        <w:t>贰拾叁</w:t>
      </w:r>
      <w:r>
        <w:rPr>
          <w:rFonts w:hint="eastAsia" w:ascii="仿宋" w:hAnsi="仿宋" w:eastAsia="仿宋" w:cs="宋体"/>
          <w:sz w:val="30"/>
          <w:szCs w:val="30"/>
        </w:rPr>
        <w:t>万</w:t>
      </w:r>
      <w:r>
        <w:rPr>
          <w:rFonts w:hint="eastAsia" w:ascii="仿宋" w:hAnsi="仿宋" w:eastAsia="仿宋" w:cs="宋体"/>
          <w:sz w:val="30"/>
          <w:szCs w:val="30"/>
          <w:lang w:eastAsia="zh-CN"/>
        </w:rPr>
        <w:t>肆仟</w:t>
      </w:r>
      <w:r>
        <w:rPr>
          <w:rFonts w:hint="eastAsia" w:ascii="仿宋" w:hAnsi="仿宋" w:eastAsia="仿宋" w:cs="宋体"/>
          <w:sz w:val="30"/>
          <w:szCs w:val="30"/>
        </w:rPr>
        <w:t>元。</w:t>
      </w:r>
    </w:p>
    <w:p>
      <w:pPr>
        <w:spacing w:line="500" w:lineRule="exact"/>
        <w:ind w:firstLine="602" w:firstLineChars="200"/>
        <w:rPr>
          <w:rFonts w:hint="eastAsia" w:ascii="仿宋" w:hAnsi="仿宋" w:eastAsia="仿宋" w:cs="宋体"/>
          <w:sz w:val="30"/>
          <w:szCs w:val="30"/>
        </w:rPr>
      </w:pPr>
      <w:r>
        <w:rPr>
          <w:rFonts w:hint="eastAsia" w:ascii="仿宋" w:hAnsi="仿宋" w:eastAsia="仿宋" w:cs="宋体"/>
          <w:b/>
          <w:sz w:val="30"/>
          <w:szCs w:val="30"/>
        </w:rPr>
        <w:t>第六条</w:t>
      </w:r>
      <w:r>
        <w:rPr>
          <w:rFonts w:hint="eastAsia" w:ascii="仿宋" w:hAnsi="仿宋" w:eastAsia="仿宋" w:cs="宋体"/>
          <w:sz w:val="30"/>
          <w:szCs w:val="30"/>
        </w:rPr>
        <w:t xml:space="preserve">  如药政法规允许办理转让手续而乙方不变更或不配合办理的，乙方应赔偿甲方人民币肆佰</w:t>
      </w:r>
      <w:r>
        <w:rPr>
          <w:rFonts w:hint="eastAsia" w:ascii="仿宋" w:hAnsi="仿宋" w:eastAsia="仿宋" w:cs="宋体"/>
          <w:sz w:val="30"/>
          <w:szCs w:val="30"/>
          <w:lang w:eastAsia="zh-CN"/>
        </w:rPr>
        <w:t>贰拾叁</w:t>
      </w:r>
      <w:r>
        <w:rPr>
          <w:rFonts w:hint="eastAsia" w:ascii="仿宋" w:hAnsi="仿宋" w:eastAsia="仿宋" w:cs="宋体"/>
          <w:sz w:val="30"/>
          <w:szCs w:val="30"/>
        </w:rPr>
        <w:t>万</w:t>
      </w:r>
      <w:r>
        <w:rPr>
          <w:rFonts w:hint="eastAsia" w:ascii="仿宋" w:hAnsi="仿宋" w:eastAsia="仿宋" w:cs="宋体"/>
          <w:sz w:val="30"/>
          <w:szCs w:val="30"/>
          <w:lang w:eastAsia="zh-CN"/>
        </w:rPr>
        <w:t>肆仟</w:t>
      </w:r>
      <w:r>
        <w:rPr>
          <w:rFonts w:hint="eastAsia" w:ascii="仿宋" w:hAnsi="仿宋" w:eastAsia="仿宋" w:cs="宋体"/>
          <w:sz w:val="30"/>
          <w:szCs w:val="30"/>
        </w:rPr>
        <w:t>元，但清火口胶因技术问题不能再注册而甲方书面同意放弃该品种所有权的除外。</w:t>
      </w:r>
    </w:p>
    <w:p>
      <w:pPr>
        <w:spacing w:line="500" w:lineRule="exact"/>
        <w:ind w:firstLine="602" w:firstLineChars="200"/>
        <w:rPr>
          <w:rFonts w:ascii="仿宋" w:hAnsi="仿宋" w:eastAsia="仿宋" w:cs="宋体"/>
          <w:sz w:val="30"/>
          <w:szCs w:val="30"/>
        </w:rPr>
      </w:pPr>
      <w:r>
        <w:rPr>
          <w:rFonts w:hint="eastAsia" w:ascii="仿宋" w:hAnsi="仿宋" w:eastAsia="仿宋" w:cs="宋体"/>
          <w:b/>
          <w:sz w:val="30"/>
          <w:szCs w:val="30"/>
        </w:rPr>
        <w:t>第七条</w:t>
      </w:r>
      <w:r>
        <w:rPr>
          <w:rFonts w:hint="eastAsia" w:ascii="仿宋" w:hAnsi="仿宋" w:eastAsia="仿宋" w:cs="宋体"/>
          <w:sz w:val="30"/>
          <w:szCs w:val="30"/>
        </w:rPr>
        <w:t xml:space="preserve">  乙方对与清火口胶相关的技术资料、研究资料及商业信息负有保密义务，因泄密导致第三方利用该品种主要配方开发其他产品的，乙方应赔偿甲方人民币肆佰</w:t>
      </w:r>
      <w:r>
        <w:rPr>
          <w:rFonts w:hint="eastAsia" w:ascii="仿宋" w:hAnsi="仿宋" w:eastAsia="仿宋" w:cs="宋体"/>
          <w:sz w:val="30"/>
          <w:szCs w:val="30"/>
          <w:lang w:eastAsia="zh-CN"/>
        </w:rPr>
        <w:t>贰拾叁</w:t>
      </w:r>
      <w:r>
        <w:rPr>
          <w:rFonts w:hint="eastAsia" w:ascii="仿宋" w:hAnsi="仿宋" w:eastAsia="仿宋" w:cs="宋体"/>
          <w:sz w:val="30"/>
          <w:szCs w:val="30"/>
        </w:rPr>
        <w:t>万</w:t>
      </w:r>
      <w:r>
        <w:rPr>
          <w:rFonts w:hint="eastAsia" w:ascii="仿宋" w:hAnsi="仿宋" w:eastAsia="仿宋" w:cs="宋体"/>
          <w:sz w:val="30"/>
          <w:szCs w:val="30"/>
          <w:lang w:eastAsia="zh-CN"/>
        </w:rPr>
        <w:t>肆仟</w:t>
      </w:r>
      <w:r>
        <w:rPr>
          <w:rFonts w:hint="eastAsia" w:ascii="仿宋" w:hAnsi="仿宋" w:eastAsia="仿宋" w:cs="宋体"/>
          <w:sz w:val="30"/>
          <w:szCs w:val="30"/>
        </w:rPr>
        <w:t>元。</w:t>
      </w:r>
    </w:p>
    <w:p>
      <w:pPr>
        <w:spacing w:line="500" w:lineRule="exact"/>
        <w:ind w:firstLine="602" w:firstLineChars="200"/>
        <w:rPr>
          <w:rFonts w:ascii="仿宋" w:hAnsi="仿宋" w:eastAsia="仿宋" w:cs="宋体"/>
          <w:b/>
          <w:bCs/>
          <w:color w:val="000000"/>
          <w:sz w:val="30"/>
          <w:szCs w:val="30"/>
        </w:rPr>
      </w:pPr>
      <w:r>
        <w:rPr>
          <w:rFonts w:hint="eastAsia" w:ascii="仿宋" w:hAnsi="仿宋" w:eastAsia="仿宋" w:cs="宋体"/>
          <w:b/>
          <w:bCs/>
          <w:color w:val="000000"/>
          <w:sz w:val="30"/>
          <w:szCs w:val="30"/>
        </w:rPr>
        <w:t xml:space="preserve">第八条  </w:t>
      </w:r>
      <w:r>
        <w:rPr>
          <w:rFonts w:ascii="仿宋" w:hAnsi="仿宋" w:eastAsia="仿宋"/>
          <w:sz w:val="32"/>
          <w:szCs w:val="32"/>
        </w:rPr>
        <w:t>双方因履行</w:t>
      </w:r>
      <w:r>
        <w:rPr>
          <w:rFonts w:hint="eastAsia" w:ascii="仿宋" w:hAnsi="仿宋" w:eastAsia="仿宋"/>
          <w:sz w:val="32"/>
          <w:szCs w:val="32"/>
        </w:rPr>
        <w:t>本协议而</w:t>
      </w:r>
      <w:r>
        <w:rPr>
          <w:rFonts w:ascii="仿宋" w:hAnsi="仿宋" w:eastAsia="仿宋"/>
          <w:sz w:val="32"/>
          <w:szCs w:val="32"/>
        </w:rPr>
        <w:t>发生的争议，应当协商解决。协商不成，应将争议提交南宁仲裁委员会，适用该委员会规则进行仲裁。仲裁裁决是终局的，对甲乙双方均有约束力。</w:t>
      </w:r>
    </w:p>
    <w:p>
      <w:pPr>
        <w:spacing w:line="500" w:lineRule="exact"/>
        <w:ind w:firstLine="602" w:firstLineChars="200"/>
        <w:rPr>
          <w:rFonts w:ascii="仿宋" w:hAnsi="仿宋" w:eastAsia="仿宋" w:cs="宋体"/>
          <w:b/>
          <w:bCs/>
          <w:color w:val="000000"/>
          <w:sz w:val="30"/>
          <w:szCs w:val="30"/>
        </w:rPr>
      </w:pPr>
      <w:r>
        <w:rPr>
          <w:rFonts w:hint="eastAsia" w:ascii="仿宋" w:hAnsi="仿宋" w:eastAsia="仿宋" w:cs="宋体"/>
          <w:b/>
          <w:bCs/>
          <w:color w:val="000000"/>
          <w:sz w:val="30"/>
          <w:szCs w:val="30"/>
        </w:rPr>
        <w:t xml:space="preserve">第九条  </w:t>
      </w:r>
      <w:r>
        <w:rPr>
          <w:rFonts w:hint="eastAsia" w:ascii="仿宋" w:hAnsi="仿宋" w:eastAsia="仿宋" w:cs="宋体"/>
          <w:color w:val="000000"/>
          <w:sz w:val="30"/>
          <w:szCs w:val="30"/>
        </w:rPr>
        <w:t>本协议自甲乙双方签署之日起生效。未尽事宜可由双方协商一致，另行签订补充</w:t>
      </w:r>
      <w:bookmarkStart w:id="0" w:name="_GoBack"/>
      <w:bookmarkEnd w:id="0"/>
      <w:r>
        <w:rPr>
          <w:rFonts w:hint="eastAsia" w:ascii="仿宋" w:hAnsi="仿宋" w:eastAsia="仿宋" w:cs="宋体"/>
          <w:color w:val="000000"/>
          <w:sz w:val="30"/>
          <w:szCs w:val="30"/>
        </w:rPr>
        <w:t>协议予以明确。</w:t>
      </w:r>
    </w:p>
    <w:p>
      <w:pPr>
        <w:spacing w:line="500" w:lineRule="exact"/>
        <w:ind w:firstLine="602" w:firstLineChars="200"/>
        <w:rPr>
          <w:rFonts w:ascii="仿宋" w:hAnsi="仿宋" w:eastAsia="仿宋"/>
          <w:color w:val="000000"/>
          <w:sz w:val="30"/>
          <w:szCs w:val="30"/>
        </w:rPr>
      </w:pPr>
      <w:r>
        <w:rPr>
          <w:rFonts w:hint="eastAsia" w:ascii="仿宋" w:hAnsi="仿宋" w:eastAsia="仿宋" w:cs="宋体"/>
          <w:b/>
          <w:color w:val="000000"/>
          <w:sz w:val="30"/>
          <w:szCs w:val="30"/>
        </w:rPr>
        <w:t>第十条</w:t>
      </w:r>
      <w:r>
        <w:rPr>
          <w:rFonts w:hint="eastAsia" w:ascii="仿宋" w:hAnsi="仿宋" w:eastAsia="仿宋" w:cs="宋体"/>
          <w:color w:val="000000"/>
          <w:sz w:val="30"/>
          <w:szCs w:val="30"/>
        </w:rPr>
        <w:t xml:space="preserve">  本协议一式叁份，甲方和乙方各持壹份，广西联合产权所有限责任公司留存壹份，每份均具有同等法律效力。</w:t>
      </w:r>
    </w:p>
    <w:p>
      <w:pPr>
        <w:spacing w:line="500" w:lineRule="exact"/>
        <w:ind w:firstLine="600" w:firstLineChars="200"/>
        <w:rPr>
          <w:rFonts w:ascii="仿宋" w:hAnsi="仿宋" w:eastAsia="仿宋" w:cs="宋体"/>
          <w:color w:val="000000"/>
          <w:sz w:val="30"/>
          <w:szCs w:val="30"/>
        </w:rPr>
      </w:pPr>
    </w:p>
    <w:p>
      <w:pPr>
        <w:spacing w:line="500" w:lineRule="exact"/>
        <w:rPr>
          <w:rFonts w:ascii="仿宋" w:hAnsi="仿宋" w:eastAsia="仿宋" w:cs="宋体"/>
          <w:color w:val="000000"/>
          <w:sz w:val="30"/>
          <w:szCs w:val="30"/>
        </w:rPr>
      </w:pPr>
    </w:p>
    <w:p>
      <w:pPr>
        <w:spacing w:beforeLines="50" w:afterLines="50"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甲方：广西壮族自治区中医药研究院</w:t>
      </w:r>
    </w:p>
    <w:p>
      <w:pPr>
        <w:snapToGrid w:val="0"/>
        <w:spacing w:beforeLines="50" w:afterLines="50" w:line="500" w:lineRule="exact"/>
        <w:ind w:firstLine="600" w:firstLineChars="200"/>
        <w:rPr>
          <w:rFonts w:ascii="仿宋" w:hAnsi="仿宋" w:eastAsia="仿宋"/>
          <w:sz w:val="30"/>
          <w:szCs w:val="30"/>
        </w:rPr>
      </w:pPr>
      <w:r>
        <w:rPr>
          <w:rFonts w:hint="eastAsia" w:ascii="仿宋" w:hAnsi="仿宋" w:eastAsia="仿宋"/>
          <w:sz w:val="30"/>
          <w:szCs w:val="30"/>
        </w:rPr>
        <w:t>法定代表人或授权签字人：</w:t>
      </w:r>
    </w:p>
    <w:p>
      <w:pPr>
        <w:spacing w:beforeLines="50" w:afterLines="50"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签署时间：  年  月  日</w:t>
      </w:r>
    </w:p>
    <w:p>
      <w:pPr>
        <w:spacing w:line="500" w:lineRule="exact"/>
        <w:ind w:firstLine="600" w:firstLineChars="200"/>
        <w:rPr>
          <w:rFonts w:ascii="仿宋" w:hAnsi="仿宋" w:eastAsia="仿宋" w:cs="宋体"/>
          <w:color w:val="000000"/>
          <w:sz w:val="30"/>
          <w:szCs w:val="30"/>
        </w:rPr>
      </w:pPr>
    </w:p>
    <w:p>
      <w:pPr>
        <w:spacing w:beforeLines="50" w:afterLines="50" w:line="5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乙方：</w:t>
      </w:r>
    </w:p>
    <w:p>
      <w:pPr>
        <w:snapToGrid w:val="0"/>
        <w:spacing w:beforeLines="50" w:afterLines="50" w:line="500" w:lineRule="exact"/>
        <w:ind w:firstLine="600" w:firstLineChars="200"/>
        <w:rPr>
          <w:rFonts w:ascii="仿宋" w:hAnsi="仿宋" w:eastAsia="仿宋"/>
          <w:sz w:val="30"/>
          <w:szCs w:val="30"/>
        </w:rPr>
      </w:pPr>
      <w:r>
        <w:rPr>
          <w:rFonts w:hint="eastAsia" w:ascii="仿宋" w:hAnsi="仿宋" w:eastAsia="仿宋"/>
          <w:sz w:val="30"/>
          <w:szCs w:val="30"/>
        </w:rPr>
        <w:t>法定代表人或授权签字人：</w:t>
      </w:r>
    </w:p>
    <w:p>
      <w:pPr>
        <w:snapToGrid w:val="0"/>
        <w:spacing w:beforeLines="50" w:afterLines="50" w:line="500" w:lineRule="exact"/>
        <w:ind w:firstLine="600" w:firstLineChars="200"/>
        <w:rPr>
          <w:rFonts w:ascii="仿宋" w:hAnsi="仿宋" w:eastAsia="仿宋"/>
          <w:sz w:val="30"/>
          <w:szCs w:val="30"/>
        </w:rPr>
      </w:pPr>
      <w:r>
        <w:rPr>
          <w:rFonts w:hint="eastAsia" w:ascii="仿宋" w:hAnsi="仿宋" w:eastAsia="仿宋"/>
          <w:sz w:val="30"/>
          <w:szCs w:val="30"/>
        </w:rPr>
        <w:t>签署时间：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6468557"/>
    </w:sdtPr>
    <w:sdtEndPr>
      <w:rPr>
        <w:rFonts w:ascii="Times New Roman" w:hAnsi="Times New Roman" w:cs="Times New Roman"/>
      </w:rPr>
    </w:sdtEndPr>
    <w:sdtContent>
      <w:sdt>
        <w:sdtPr>
          <w:id w:val="-1669238322"/>
        </w:sdtPr>
        <w:sdtEndPr>
          <w:rPr>
            <w:rFonts w:ascii="Times New Roman" w:hAnsi="Times New Roman" w:cs="Times New Roman"/>
          </w:rPr>
        </w:sdtEndPr>
        <w:sdtContent>
          <w:p>
            <w:pPr>
              <w:pStyle w:val="4"/>
              <w:jc w:val="cente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3</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rPr>
              <w:t>3</w:t>
            </w:r>
            <w:r>
              <w:rPr>
                <w:rFonts w:ascii="Times New Roman" w:hAnsi="Times New Roman" w:cs="Times New Roman"/>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4"/>
    <w:rsid w:val="000002E1"/>
    <w:rsid w:val="00004D4F"/>
    <w:rsid w:val="000230D2"/>
    <w:rsid w:val="000252F0"/>
    <w:rsid w:val="00036242"/>
    <w:rsid w:val="00056417"/>
    <w:rsid w:val="00066540"/>
    <w:rsid w:val="00066586"/>
    <w:rsid w:val="00072710"/>
    <w:rsid w:val="00083652"/>
    <w:rsid w:val="00093504"/>
    <w:rsid w:val="000A11FE"/>
    <w:rsid w:val="000B23BC"/>
    <w:rsid w:val="000D0B73"/>
    <w:rsid w:val="000D12BE"/>
    <w:rsid w:val="000E54BF"/>
    <w:rsid w:val="001335CD"/>
    <w:rsid w:val="001344D1"/>
    <w:rsid w:val="0013594B"/>
    <w:rsid w:val="00187FF2"/>
    <w:rsid w:val="001B6FA9"/>
    <w:rsid w:val="001C3EF0"/>
    <w:rsid w:val="001D0EB8"/>
    <w:rsid w:val="001F185A"/>
    <w:rsid w:val="002026D4"/>
    <w:rsid w:val="00207639"/>
    <w:rsid w:val="0021668E"/>
    <w:rsid w:val="002368FC"/>
    <w:rsid w:val="00241494"/>
    <w:rsid w:val="0024314E"/>
    <w:rsid w:val="002465B5"/>
    <w:rsid w:val="0025578D"/>
    <w:rsid w:val="002B20BE"/>
    <w:rsid w:val="002E0C8D"/>
    <w:rsid w:val="002E6E41"/>
    <w:rsid w:val="002F6AF6"/>
    <w:rsid w:val="003054E6"/>
    <w:rsid w:val="00310E9E"/>
    <w:rsid w:val="003144B6"/>
    <w:rsid w:val="00324490"/>
    <w:rsid w:val="003328FC"/>
    <w:rsid w:val="003443B0"/>
    <w:rsid w:val="00347974"/>
    <w:rsid w:val="00352EBE"/>
    <w:rsid w:val="0038065D"/>
    <w:rsid w:val="0038384D"/>
    <w:rsid w:val="003A246E"/>
    <w:rsid w:val="003C3585"/>
    <w:rsid w:val="003E1670"/>
    <w:rsid w:val="003E2694"/>
    <w:rsid w:val="003F5BA2"/>
    <w:rsid w:val="0041594E"/>
    <w:rsid w:val="004166DF"/>
    <w:rsid w:val="00450415"/>
    <w:rsid w:val="0046318D"/>
    <w:rsid w:val="00464514"/>
    <w:rsid w:val="004701AA"/>
    <w:rsid w:val="0047139F"/>
    <w:rsid w:val="00492136"/>
    <w:rsid w:val="004A0458"/>
    <w:rsid w:val="004B36ED"/>
    <w:rsid w:val="004B5D91"/>
    <w:rsid w:val="004C6F75"/>
    <w:rsid w:val="004F5404"/>
    <w:rsid w:val="00507394"/>
    <w:rsid w:val="00513C04"/>
    <w:rsid w:val="00534D4A"/>
    <w:rsid w:val="0054361A"/>
    <w:rsid w:val="00563C79"/>
    <w:rsid w:val="00566461"/>
    <w:rsid w:val="00580C77"/>
    <w:rsid w:val="005A47C5"/>
    <w:rsid w:val="005A72A5"/>
    <w:rsid w:val="005C0C81"/>
    <w:rsid w:val="005C3E37"/>
    <w:rsid w:val="005D10AE"/>
    <w:rsid w:val="005D786D"/>
    <w:rsid w:val="00601F2C"/>
    <w:rsid w:val="006057B3"/>
    <w:rsid w:val="00605B95"/>
    <w:rsid w:val="006151BB"/>
    <w:rsid w:val="0062345D"/>
    <w:rsid w:val="00627674"/>
    <w:rsid w:val="00641E6F"/>
    <w:rsid w:val="006509ED"/>
    <w:rsid w:val="00671371"/>
    <w:rsid w:val="0067311A"/>
    <w:rsid w:val="00692113"/>
    <w:rsid w:val="006C1B98"/>
    <w:rsid w:val="006C420A"/>
    <w:rsid w:val="006D6334"/>
    <w:rsid w:val="006E3E80"/>
    <w:rsid w:val="006E4A56"/>
    <w:rsid w:val="00726E78"/>
    <w:rsid w:val="00727119"/>
    <w:rsid w:val="00744975"/>
    <w:rsid w:val="007451DE"/>
    <w:rsid w:val="00761AF8"/>
    <w:rsid w:val="0077327F"/>
    <w:rsid w:val="007A4407"/>
    <w:rsid w:val="007A4C1B"/>
    <w:rsid w:val="007E2275"/>
    <w:rsid w:val="007F29CF"/>
    <w:rsid w:val="00801015"/>
    <w:rsid w:val="00801713"/>
    <w:rsid w:val="0081312E"/>
    <w:rsid w:val="0081742D"/>
    <w:rsid w:val="00823981"/>
    <w:rsid w:val="00863599"/>
    <w:rsid w:val="008649F1"/>
    <w:rsid w:val="00874E41"/>
    <w:rsid w:val="00877C24"/>
    <w:rsid w:val="008865CC"/>
    <w:rsid w:val="00897EE2"/>
    <w:rsid w:val="008B79FE"/>
    <w:rsid w:val="008B7B2D"/>
    <w:rsid w:val="008C0A05"/>
    <w:rsid w:val="008C3C7A"/>
    <w:rsid w:val="008C5C45"/>
    <w:rsid w:val="008D1493"/>
    <w:rsid w:val="008D71A4"/>
    <w:rsid w:val="008F3AA2"/>
    <w:rsid w:val="00905653"/>
    <w:rsid w:val="00944072"/>
    <w:rsid w:val="00947AEF"/>
    <w:rsid w:val="009877FD"/>
    <w:rsid w:val="009B77F9"/>
    <w:rsid w:val="009F4E97"/>
    <w:rsid w:val="00A00E48"/>
    <w:rsid w:val="00A05B0A"/>
    <w:rsid w:val="00A22B22"/>
    <w:rsid w:val="00A4663D"/>
    <w:rsid w:val="00A730AE"/>
    <w:rsid w:val="00A74A99"/>
    <w:rsid w:val="00AB02D7"/>
    <w:rsid w:val="00AB50FB"/>
    <w:rsid w:val="00AC7BCD"/>
    <w:rsid w:val="00B4179E"/>
    <w:rsid w:val="00B54124"/>
    <w:rsid w:val="00B67225"/>
    <w:rsid w:val="00B823EE"/>
    <w:rsid w:val="00B91438"/>
    <w:rsid w:val="00BB12D6"/>
    <w:rsid w:val="00BB5B1E"/>
    <w:rsid w:val="00BC42B1"/>
    <w:rsid w:val="00BD6B33"/>
    <w:rsid w:val="00BE1ACA"/>
    <w:rsid w:val="00BF28BB"/>
    <w:rsid w:val="00C228E3"/>
    <w:rsid w:val="00C354C3"/>
    <w:rsid w:val="00C4059B"/>
    <w:rsid w:val="00C50AF9"/>
    <w:rsid w:val="00C736B6"/>
    <w:rsid w:val="00C7661B"/>
    <w:rsid w:val="00C82208"/>
    <w:rsid w:val="00CA5826"/>
    <w:rsid w:val="00CB7AB9"/>
    <w:rsid w:val="00CC2430"/>
    <w:rsid w:val="00CD29FE"/>
    <w:rsid w:val="00CE6456"/>
    <w:rsid w:val="00CF51FF"/>
    <w:rsid w:val="00D14B45"/>
    <w:rsid w:val="00D22A23"/>
    <w:rsid w:val="00D25795"/>
    <w:rsid w:val="00D40508"/>
    <w:rsid w:val="00D40B70"/>
    <w:rsid w:val="00D45440"/>
    <w:rsid w:val="00D614A0"/>
    <w:rsid w:val="00D97BC0"/>
    <w:rsid w:val="00DB1565"/>
    <w:rsid w:val="00DE587D"/>
    <w:rsid w:val="00E159D2"/>
    <w:rsid w:val="00E15DDE"/>
    <w:rsid w:val="00E203C7"/>
    <w:rsid w:val="00E3457B"/>
    <w:rsid w:val="00E35450"/>
    <w:rsid w:val="00E355A8"/>
    <w:rsid w:val="00E53FFA"/>
    <w:rsid w:val="00E762EC"/>
    <w:rsid w:val="00E814A6"/>
    <w:rsid w:val="00EA5FC3"/>
    <w:rsid w:val="00EC3166"/>
    <w:rsid w:val="00EC4CF6"/>
    <w:rsid w:val="00EC5610"/>
    <w:rsid w:val="00EC5D08"/>
    <w:rsid w:val="00ED25DA"/>
    <w:rsid w:val="00F30388"/>
    <w:rsid w:val="00F45C24"/>
    <w:rsid w:val="00F52B3B"/>
    <w:rsid w:val="00F73883"/>
    <w:rsid w:val="00F76ED1"/>
    <w:rsid w:val="00F82DEF"/>
    <w:rsid w:val="00F86565"/>
    <w:rsid w:val="00FB6CCF"/>
    <w:rsid w:val="00FD656F"/>
    <w:rsid w:val="00FE3313"/>
    <w:rsid w:val="00FF50F3"/>
    <w:rsid w:val="289A65CA"/>
    <w:rsid w:val="2AB5261A"/>
    <w:rsid w:val="2FE97C70"/>
    <w:rsid w:val="308B27C6"/>
    <w:rsid w:val="3EAF21C8"/>
    <w:rsid w:val="40302F02"/>
    <w:rsid w:val="40C46AAF"/>
    <w:rsid w:val="5C7569F9"/>
    <w:rsid w:val="68476129"/>
    <w:rsid w:val="68CE4C7F"/>
    <w:rsid w:val="6B44381D"/>
    <w:rsid w:val="6FC06BDA"/>
    <w:rsid w:val="797F554D"/>
    <w:rsid w:val="799F2CA2"/>
    <w:rsid w:val="7AC74607"/>
    <w:rsid w:val="7FE17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uiPriority w:val="99"/>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宋体" w:cs="Times New Roman"/>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文字 Char"/>
    <w:basedOn w:val="9"/>
    <w:link w:val="2"/>
    <w:semiHidden/>
    <w:uiPriority w:val="99"/>
    <w:rPr>
      <w:rFonts w:ascii="Times New Roman" w:hAnsi="Times New Roman" w:eastAsia="宋体" w:cs="Times New Roman"/>
      <w:kern w:val="2"/>
      <w:sz w:val="21"/>
      <w:szCs w:val="21"/>
    </w:rPr>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186</Words>
  <Characters>1064</Characters>
  <Lines>8</Lines>
  <Paragraphs>2</Paragraphs>
  <TotalTime>3</TotalTime>
  <ScaleCrop>false</ScaleCrop>
  <LinksUpToDate>false</LinksUpToDate>
  <CharactersWithSpaces>1248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2019-02-15T08:26:00Z</dcterms:created>
  <dc:creator>微软用户</dc:creator>
  <cp:lastModifiedBy>Administrator</cp:lastModifiedBy>
  <cp:lastPrinted>2019-06-20T07:01:00Z</cp:lastPrinted>
  <dcterms:modified xsi:type="dcterms:W3CDTF">2020-03-18T06:56:08Z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