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6"/>
          <w:szCs w:val="36"/>
        </w:rPr>
      </w:pPr>
      <w:r>
        <w:rPr>
          <w:rFonts w:hint="eastAsia" w:ascii="宋体" w:hAnsi="宋体" w:eastAsia="宋体" w:cs="宋体"/>
          <w:b/>
          <w:sz w:val="36"/>
          <w:szCs w:val="36"/>
        </w:rPr>
        <w:t>关于八味地黄宁心口服液权属及变更登记事项</w:t>
      </w:r>
    </w:p>
    <w:p>
      <w:pPr>
        <w:jc w:val="center"/>
        <w:rPr>
          <w:rFonts w:hint="eastAsia" w:ascii="宋体" w:hAnsi="宋体" w:eastAsia="宋体" w:cs="宋体"/>
          <w:b/>
          <w:sz w:val="36"/>
          <w:szCs w:val="36"/>
        </w:rPr>
      </w:pPr>
      <w:r>
        <w:rPr>
          <w:rFonts w:hint="eastAsia" w:ascii="宋体" w:hAnsi="宋体" w:eastAsia="宋体" w:cs="宋体"/>
          <w:b/>
          <w:sz w:val="36"/>
          <w:szCs w:val="36"/>
        </w:rPr>
        <w:t>协议书</w:t>
      </w:r>
    </w:p>
    <w:p>
      <w:pPr>
        <w:ind w:firstLine="452" w:firstLineChars="150"/>
        <w:rPr>
          <w:b/>
          <w:sz w:val="30"/>
          <w:szCs w:val="3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32"/>
          <w:szCs w:val="32"/>
        </w:rPr>
      </w:pPr>
      <w:r>
        <w:rPr>
          <w:rFonts w:hint="eastAsia" w:ascii="宋体" w:hAnsi="宋体" w:eastAsia="宋体" w:cs="宋体"/>
          <w:sz w:val="32"/>
          <w:szCs w:val="32"/>
        </w:rPr>
        <w:t>甲      方：广西古方药业有限公司</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32"/>
          <w:szCs w:val="32"/>
        </w:rPr>
      </w:pPr>
      <w:r>
        <w:rPr>
          <w:rFonts w:hint="eastAsia" w:ascii="宋体" w:hAnsi="宋体" w:eastAsia="宋体" w:cs="宋体"/>
          <w:sz w:val="32"/>
          <w:szCs w:val="32"/>
          <w:lang w:eastAsia="zh-CN"/>
        </w:rPr>
        <w:t>意向受让方</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2004年4月16日广西中医药研究院与甲方签署协议，将其研究成果八味地黄宁心口服液批文号转让给甲方，由于国家药品管理法规的原因，该批准文号现注册在广西中医药研究院制药厂名下，现双方就该品种的权属以及将来批文号注册变更达成如下共识，供双方共同遵守。</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关于八味地黄宁心口服液批文号权属问题</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both"/>
        <w:textAlignment w:val="auto"/>
        <w:rPr>
          <w:rFonts w:hint="eastAsia" w:ascii="宋体" w:hAnsi="宋体" w:eastAsia="宋体" w:cs="宋体"/>
          <w:color w:val="FF0000"/>
          <w:sz w:val="32"/>
          <w:szCs w:val="32"/>
        </w:rPr>
      </w:pPr>
      <w:r>
        <w:rPr>
          <w:rFonts w:hint="eastAsia" w:ascii="宋体" w:hAnsi="宋体" w:eastAsia="宋体" w:cs="宋体"/>
          <w:sz w:val="32"/>
          <w:szCs w:val="32"/>
        </w:rPr>
        <w:t>八味地黄宁心口服液是注册在广西中医药研究院制药厂名下的药品，该药品批文号不在2020年广西中医药研究院制药厂招拍挂转让标的品种中，其权属人为甲方。未经甲方许可，中标方不得擅自转让、使用、生产和销售该批文。</w:t>
      </w:r>
      <w:bookmarkStart w:id="0" w:name="_GoBack"/>
      <w:bookmarkEnd w:id="0"/>
      <w:r>
        <w:rPr>
          <w:rFonts w:hint="eastAsia" w:ascii="宋体" w:hAnsi="宋体" w:eastAsia="宋体" w:cs="宋体"/>
          <w:sz w:val="32"/>
          <w:szCs w:val="32"/>
        </w:rPr>
        <w:t>双方约定该批文的权属不因中标方或研究院制药厂的所有制变更、企业类型变换、合并、分立、兼并、以及资产管理变更等因素而改变。</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关于八味地黄宁心口服液的变更登记事项</w:t>
      </w:r>
    </w:p>
    <w:p>
      <w:pPr>
        <w:pStyle w:val="6"/>
        <w:keepNext w:val="0"/>
        <w:keepLines w:val="0"/>
        <w:pageBreakBefore w:val="0"/>
        <w:widowControl w:val="0"/>
        <w:kinsoku/>
        <w:wordWrap/>
        <w:overflowPunct/>
        <w:topLinePunct w:val="0"/>
        <w:autoSpaceDE/>
        <w:autoSpaceDN/>
        <w:bidi w:val="0"/>
        <w:adjustRightInd/>
        <w:snapToGrid/>
        <w:spacing w:line="480" w:lineRule="exact"/>
        <w:ind w:left="360" w:leftChars="0" w:firstLine="480"/>
        <w:jc w:val="both"/>
        <w:textAlignment w:val="auto"/>
        <w:rPr>
          <w:rFonts w:hint="eastAsia" w:ascii="宋体" w:hAnsi="宋体" w:eastAsia="宋体" w:cs="宋体"/>
          <w:sz w:val="32"/>
          <w:szCs w:val="32"/>
        </w:rPr>
      </w:pPr>
      <w:r>
        <w:rPr>
          <w:rFonts w:hint="eastAsia" w:ascii="宋体" w:hAnsi="宋体" w:eastAsia="宋体" w:cs="宋体"/>
          <w:sz w:val="32"/>
          <w:szCs w:val="32"/>
        </w:rPr>
        <w:t>由于广西中医药研究院制药厂招拍挂转让标的的药品批文需全部转移到乙方，在乙方竞标成功后，八味地黄宁心口服液批准文号暂时转由乙方代管，乙方应保证代管期间完成药政部门需要按时完成的各项工作，确保批文号的延续性；在乙方代管期间，如果乙方未确保八味地黄宁心口服液批准文号的延续性或该批文被国家药监管理部门注销，由乙方负全部责任，对此，乙方必须向甲方支付5000万元的赔偿金。如果八味地黄宁心口服液批准文号的延续性缺失或国家职能部门出具该文号注销文件5个工作日内，甲方未收到乙方支付的违约金，乙方必须按日万分之六的标准向甲方支付违约金，直至该文号转移到甲方时止。</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关于批文的转移</w:t>
      </w:r>
    </w:p>
    <w:p>
      <w:pPr>
        <w:pStyle w:val="6"/>
        <w:keepNext w:val="0"/>
        <w:keepLines w:val="0"/>
        <w:pageBreakBefore w:val="0"/>
        <w:widowControl w:val="0"/>
        <w:kinsoku/>
        <w:wordWrap/>
        <w:overflowPunct/>
        <w:topLinePunct w:val="0"/>
        <w:autoSpaceDE/>
        <w:autoSpaceDN/>
        <w:bidi w:val="0"/>
        <w:adjustRightInd/>
        <w:snapToGrid/>
        <w:spacing w:line="480" w:lineRule="exact"/>
        <w:ind w:left="360" w:leftChars="0" w:firstLine="480"/>
        <w:jc w:val="both"/>
        <w:textAlignment w:val="auto"/>
        <w:rPr>
          <w:rFonts w:hint="eastAsia" w:ascii="宋体" w:hAnsi="宋体" w:eastAsia="宋体" w:cs="宋体"/>
          <w:sz w:val="32"/>
          <w:szCs w:val="32"/>
        </w:rPr>
      </w:pPr>
      <w:r>
        <w:rPr>
          <w:rFonts w:hint="eastAsia" w:ascii="宋体" w:hAnsi="宋体" w:eastAsia="宋体" w:cs="宋体"/>
          <w:sz w:val="32"/>
          <w:szCs w:val="32"/>
        </w:rPr>
        <w:t>在国家药品持有人法规细节出台或甲方认为转移条件成熟，具备该批准文号转出条件时，乙方必须第一时间积极配合，且无条件地将该品种的批准文号转移到甲方。如果在甲方提出要求后，乙方未在国家法规规定办理的正常时间内将该文号转移到甲方或不作为及怠于办理，甲方可以5000万元为基数按日万分之六的标准向乙方要求赔偿，直至该文号转移到甲方时止。</w:t>
      </w:r>
    </w:p>
    <w:p>
      <w:pPr>
        <w:pStyle w:val="6"/>
        <w:spacing w:line="440" w:lineRule="exact"/>
        <w:ind w:left="360" w:firstLine="0" w:firstLineChars="0"/>
        <w:rPr>
          <w:sz w:val="24"/>
          <w:szCs w:val="24"/>
        </w:rPr>
      </w:pPr>
    </w:p>
    <w:p>
      <w:pPr>
        <w:pStyle w:val="6"/>
        <w:ind w:left="360" w:firstLine="0" w:firstLineChars="0"/>
        <w:rPr>
          <w:sz w:val="24"/>
          <w:szCs w:val="24"/>
        </w:rPr>
      </w:pPr>
    </w:p>
    <w:p>
      <w:pPr>
        <w:pStyle w:val="6"/>
        <w:ind w:left="360" w:firstLine="0" w:firstLineChars="0"/>
        <w:rPr>
          <w:sz w:val="24"/>
          <w:szCs w:val="24"/>
        </w:rPr>
      </w:pPr>
    </w:p>
    <w:p>
      <w:pPr>
        <w:ind w:left="0" w:leftChars="0"/>
        <w:rPr>
          <w:b/>
          <w:bCs/>
          <w:sz w:val="24"/>
          <w:szCs w:val="24"/>
        </w:rPr>
      </w:pPr>
      <w:r>
        <w:rPr>
          <w:rFonts w:hint="eastAsia"/>
          <w:b/>
          <w:bCs/>
          <w:sz w:val="24"/>
          <w:szCs w:val="24"/>
        </w:rPr>
        <w:t>甲方：广西古方药业有限公司 （盖章）    乙方（中标方）：         （盖章）</w:t>
      </w:r>
    </w:p>
    <w:p>
      <w:pPr>
        <w:ind w:left="0" w:leftChars="0"/>
        <w:rPr>
          <w:b/>
          <w:bCs/>
          <w:sz w:val="24"/>
          <w:szCs w:val="24"/>
        </w:rPr>
      </w:pPr>
    </w:p>
    <w:p>
      <w:pPr>
        <w:ind w:left="0" w:leftChars="0"/>
        <w:rPr>
          <w:b/>
          <w:bCs/>
          <w:sz w:val="24"/>
          <w:szCs w:val="24"/>
        </w:rPr>
      </w:pPr>
      <w:r>
        <w:rPr>
          <w:rFonts w:hint="eastAsia"/>
          <w:b/>
          <w:bCs/>
          <w:sz w:val="24"/>
          <w:szCs w:val="24"/>
        </w:rPr>
        <w:t xml:space="preserve">法定代表人：（签字）                   </w:t>
      </w:r>
      <w:r>
        <w:rPr>
          <w:rFonts w:hint="eastAsia"/>
          <w:b/>
          <w:bCs/>
          <w:sz w:val="24"/>
          <w:szCs w:val="24"/>
          <w:lang w:val="en-US" w:eastAsia="zh-CN"/>
        </w:rPr>
        <w:t xml:space="preserve"> </w:t>
      </w:r>
      <w:r>
        <w:rPr>
          <w:rFonts w:hint="eastAsia"/>
          <w:b/>
          <w:bCs/>
          <w:sz w:val="24"/>
          <w:szCs w:val="24"/>
        </w:rPr>
        <w:t>法定代表人：（签字）</w:t>
      </w:r>
    </w:p>
    <w:p>
      <w:pPr>
        <w:ind w:left="0" w:leftChars="0"/>
        <w:rPr>
          <w:b/>
          <w:bCs/>
          <w:sz w:val="24"/>
          <w:szCs w:val="24"/>
        </w:rPr>
      </w:pPr>
    </w:p>
    <w:p>
      <w:pPr>
        <w:ind w:left="0" w:leftChars="0"/>
        <w:rPr>
          <w:b/>
          <w:bCs/>
          <w:sz w:val="24"/>
          <w:szCs w:val="24"/>
        </w:rPr>
      </w:pPr>
      <w:r>
        <w:rPr>
          <w:rFonts w:hint="eastAsia"/>
          <w:b/>
          <w:bCs/>
          <w:sz w:val="24"/>
          <w:szCs w:val="24"/>
        </w:rPr>
        <w:t xml:space="preserve">时间：    年  月  日                         时间：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AF"/>
    <w:rsid w:val="00061A61"/>
    <w:rsid w:val="000C47D6"/>
    <w:rsid w:val="001B1FCF"/>
    <w:rsid w:val="00244D1F"/>
    <w:rsid w:val="00441DCA"/>
    <w:rsid w:val="004E4BF9"/>
    <w:rsid w:val="005E0C41"/>
    <w:rsid w:val="0077176F"/>
    <w:rsid w:val="00933445"/>
    <w:rsid w:val="00972002"/>
    <w:rsid w:val="009E3CB8"/>
    <w:rsid w:val="00A60AAF"/>
    <w:rsid w:val="00AF4A96"/>
    <w:rsid w:val="00B877A0"/>
    <w:rsid w:val="00C12F53"/>
    <w:rsid w:val="00C132F1"/>
    <w:rsid w:val="00C251A4"/>
    <w:rsid w:val="00C90DF5"/>
    <w:rsid w:val="00D46AA6"/>
    <w:rsid w:val="00E21226"/>
    <w:rsid w:val="00E5076E"/>
    <w:rsid w:val="00F070C8"/>
    <w:rsid w:val="00FA4D44"/>
    <w:rsid w:val="00FD04FB"/>
    <w:rsid w:val="00FF75B9"/>
    <w:rsid w:val="41141D51"/>
    <w:rsid w:val="45B32951"/>
    <w:rsid w:val="6BBA7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Words>
  <Characters>838</Characters>
  <Lines>6</Lines>
  <Paragraphs>1</Paragraphs>
  <TotalTime>153</TotalTime>
  <ScaleCrop>false</ScaleCrop>
  <LinksUpToDate>false</LinksUpToDate>
  <CharactersWithSpaces>983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2020-03-18T03:50:00Z</dcterms:created>
  <dc:creator>admin</dc:creator>
  <cp:lastModifiedBy>Administrator</cp:lastModifiedBy>
  <dcterms:modified xsi:type="dcterms:W3CDTF">2020-03-18T09:00:18Z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